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7B" w:rsidRPr="004F557B" w:rsidRDefault="004F557B" w:rsidP="004F557B">
      <w:pPr>
        <w:pStyle w:val="Title"/>
        <w:widowControl/>
        <w:tabs>
          <w:tab w:val="left" w:pos="3374"/>
        </w:tabs>
        <w:rPr>
          <w:szCs w:val="28"/>
          <w:lang w:val="uk-UA"/>
        </w:rPr>
      </w:pPr>
      <w:r w:rsidRPr="004F557B">
        <w:rPr>
          <w:szCs w:val="28"/>
          <w:lang w:val="uk-UA"/>
        </w:rPr>
        <w:t xml:space="preserve">Зовнішня торгівля товарами </w:t>
      </w:r>
    </w:p>
    <w:p w:rsidR="004F557B" w:rsidRPr="004F557B" w:rsidRDefault="004F557B" w:rsidP="004F557B">
      <w:pPr>
        <w:pStyle w:val="Title"/>
        <w:widowControl/>
        <w:tabs>
          <w:tab w:val="left" w:pos="3374"/>
        </w:tabs>
        <w:rPr>
          <w:szCs w:val="28"/>
          <w:lang w:val="uk-UA"/>
        </w:rPr>
      </w:pPr>
    </w:p>
    <w:p w:rsidR="004F557B" w:rsidRPr="004F557B" w:rsidRDefault="004F557B" w:rsidP="004F557B">
      <w:pPr>
        <w:pStyle w:val="Normal"/>
        <w:tabs>
          <w:tab w:val="left" w:pos="5160"/>
          <w:tab w:val="left" w:pos="7410"/>
        </w:tabs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>У січні–жовтні 2020р. експорт товарів становив 9985,5</w:t>
      </w:r>
      <w:r w:rsidRPr="004F557B">
        <w:rPr>
          <w:rStyle w:val="a3"/>
          <w:b/>
          <w:szCs w:val="28"/>
          <w:lang w:val="uk-UA"/>
        </w:rPr>
        <w:t xml:space="preserve">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>. США, імпорт – 17965,9</w:t>
      </w:r>
      <w:r w:rsidRPr="004F557B">
        <w:rPr>
          <w:rStyle w:val="a3"/>
          <w:szCs w:val="28"/>
          <w:lang w:val="uk-UA"/>
        </w:rPr>
        <w:t xml:space="preserve"> </w:t>
      </w:r>
      <w:proofErr w:type="spellStart"/>
      <w:r w:rsidRPr="004F557B">
        <w:rPr>
          <w:rStyle w:val="a3"/>
          <w:szCs w:val="28"/>
          <w:lang w:val="uk-UA"/>
        </w:rPr>
        <w:t>млн</w:t>
      </w:r>
      <w:r w:rsidRPr="004F557B">
        <w:rPr>
          <w:sz w:val="28"/>
          <w:szCs w:val="28"/>
          <w:lang w:val="uk-UA"/>
        </w:rPr>
        <w:t>.дол</w:t>
      </w:r>
      <w:proofErr w:type="spellEnd"/>
      <w:r w:rsidRPr="004F557B">
        <w:rPr>
          <w:sz w:val="28"/>
          <w:szCs w:val="28"/>
          <w:lang w:val="uk-UA"/>
        </w:rPr>
        <w:t xml:space="preserve">. Порівняно з січнем–жовтнем 2019р. експорт зменшився на 2,7% (на 282,0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 xml:space="preserve">.), імпорт – на 14,0% </w:t>
      </w:r>
      <w:r w:rsidRPr="004F557B">
        <w:rPr>
          <w:sz w:val="28"/>
          <w:szCs w:val="28"/>
          <w:lang w:val="uk-UA"/>
        </w:rPr>
        <w:br/>
        <w:t xml:space="preserve">(на 2923,4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 xml:space="preserve">.). Негативне сальдо становило 7980,4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 xml:space="preserve">. </w:t>
      </w:r>
      <w:r w:rsidRPr="004F557B">
        <w:rPr>
          <w:sz w:val="28"/>
          <w:szCs w:val="28"/>
          <w:lang w:val="uk-UA"/>
        </w:rPr>
        <w:br/>
        <w:t xml:space="preserve">(у січні–жовтні 2019р. також негативне – 10621,8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>.).</w:t>
      </w:r>
    </w:p>
    <w:p w:rsidR="004F557B" w:rsidRPr="004F557B" w:rsidRDefault="004F557B" w:rsidP="004F557B">
      <w:pPr>
        <w:pStyle w:val="Normal"/>
        <w:tabs>
          <w:tab w:val="left" w:pos="5160"/>
          <w:tab w:val="left" w:pos="7410"/>
        </w:tabs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>Коефіцієнт покриття експортом імпорту склав 0,56 (у січні–жовтні 2019р. – 0,49).</w:t>
      </w:r>
    </w:p>
    <w:p w:rsidR="004F557B" w:rsidRPr="004F557B" w:rsidRDefault="004F557B" w:rsidP="004F557B">
      <w:pPr>
        <w:ind w:firstLine="720"/>
        <w:jc w:val="both"/>
        <w:rPr>
          <w:sz w:val="28"/>
          <w:szCs w:val="28"/>
          <w:lang w:val="uk-UA"/>
        </w:rPr>
      </w:pPr>
      <w:r w:rsidRPr="004F557B">
        <w:rPr>
          <w:rStyle w:val="a3"/>
          <w:szCs w:val="28"/>
          <w:lang w:val="uk-UA"/>
        </w:rPr>
        <w:t xml:space="preserve">Зовнішньоторговельні операції проводились із партнерами із </w:t>
      </w:r>
      <w:r w:rsidRPr="004F557B">
        <w:rPr>
          <w:rStyle w:val="a3"/>
          <w:szCs w:val="28"/>
          <w:lang w:val="uk-UA"/>
        </w:rPr>
        <w:br/>
        <w:t>216 країн світу.</w:t>
      </w:r>
      <w:r w:rsidRPr="004F557B">
        <w:rPr>
          <w:sz w:val="28"/>
          <w:szCs w:val="28"/>
          <w:lang w:val="uk-UA"/>
        </w:rPr>
        <w:t xml:space="preserve"> </w:t>
      </w:r>
    </w:p>
    <w:p w:rsidR="004F557B" w:rsidRPr="004F557B" w:rsidRDefault="004F557B" w:rsidP="004F557B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>Основу товарної структури експорту у січні–жовтні 2020р. складали продукти рослинного походження; жири та олії тваринного або рослинного</w:t>
      </w:r>
      <w:r w:rsidRPr="004F557B">
        <w:rPr>
          <w:bCs/>
          <w:sz w:val="28"/>
          <w:szCs w:val="28"/>
          <w:lang w:val="uk-UA"/>
        </w:rPr>
        <w:t xml:space="preserve"> </w:t>
      </w:r>
      <w:r w:rsidRPr="004F557B">
        <w:rPr>
          <w:sz w:val="28"/>
          <w:szCs w:val="28"/>
          <w:lang w:val="uk-UA"/>
        </w:rPr>
        <w:t>походження; готові харчові продукти.</w:t>
      </w:r>
    </w:p>
    <w:p w:rsidR="004F557B" w:rsidRPr="004F557B" w:rsidRDefault="004F557B" w:rsidP="004F557B">
      <w:pPr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>У загальному обсязі експорту товарів порівняно з січнем–жовтнем 2019р. збільшилась частка жирів та олій т</w:t>
      </w:r>
      <w:bookmarkStart w:id="0" w:name="_GoBack"/>
      <w:bookmarkEnd w:id="0"/>
      <w:r w:rsidRPr="004F557B">
        <w:rPr>
          <w:sz w:val="28"/>
          <w:szCs w:val="28"/>
          <w:lang w:val="uk-UA"/>
        </w:rPr>
        <w:t xml:space="preserve">варинного або рослинного походження з 19,5% до 23,7%, готових харчових продуктів – з 9,0% до 10,4%, продукції хімічної та пов’язаних з нею галузей промисловості – </w:t>
      </w:r>
      <w:r w:rsidRPr="004F557B">
        <w:rPr>
          <w:sz w:val="28"/>
          <w:szCs w:val="28"/>
          <w:lang w:val="uk-UA"/>
        </w:rPr>
        <w:br/>
        <w:t>з 3,7% до 5,5%, машин, обладнання та механізмів; електротехнічного обладнання – з 3,7% до 4,1%. Натомість зменшилась частка продуктів рослинного походження з 47,2% до 43,6%, недорогоцінних металів та виробів з них – з 4,3% до 3,3%, мінеральних продуктів – з 3,5% до 2,1%.</w:t>
      </w:r>
    </w:p>
    <w:p w:rsidR="004F557B" w:rsidRPr="004F557B" w:rsidRDefault="004F557B" w:rsidP="004F557B">
      <w:pPr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 xml:space="preserve">Обсяг експорту товарів до країн Європейського Союзу становив 3047,1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 xml:space="preserve">., або 30,5% від загального обсягу експорту (у січні–жовтні 2019р. – 3883,6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 xml:space="preserve">., або 37,8%), та зменшився порівняно з </w:t>
      </w:r>
      <w:r w:rsidRPr="004F557B">
        <w:rPr>
          <w:sz w:val="28"/>
          <w:szCs w:val="28"/>
          <w:lang w:val="uk-UA"/>
        </w:rPr>
        <w:br/>
        <w:t xml:space="preserve">січнем–жовтнем 2019р. на 836,5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>., або на 21,5%.</w:t>
      </w:r>
    </w:p>
    <w:p w:rsidR="004F557B" w:rsidRPr="004F557B" w:rsidRDefault="004F557B" w:rsidP="004F557B">
      <w:pPr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>Найвагоміші експортні поставки товарів серед країн-членів ЄС здійснювалися до Нідерландів – 6,1% від загального обсягу експорту, Іспанії – 4,1%, Польщі – 3,6%, Німеччини –3,3% та Італії – 2,4%.</w:t>
      </w:r>
    </w:p>
    <w:p w:rsidR="004F557B" w:rsidRPr="004F557B" w:rsidRDefault="004F557B" w:rsidP="004F557B">
      <w:pPr>
        <w:ind w:firstLine="720"/>
        <w:jc w:val="both"/>
        <w:rPr>
          <w:sz w:val="28"/>
          <w:szCs w:val="28"/>
          <w:lang w:val="uk-UA"/>
        </w:rPr>
      </w:pPr>
      <w:r w:rsidRPr="004F557B">
        <w:rPr>
          <w:spacing w:val="-2"/>
          <w:sz w:val="28"/>
          <w:szCs w:val="28"/>
          <w:lang w:val="uk-UA"/>
        </w:rPr>
        <w:t xml:space="preserve">Серед інших країн світу найбільше експортувалися товари до Китаю – </w:t>
      </w:r>
      <w:r w:rsidRPr="004F557B">
        <w:rPr>
          <w:sz w:val="28"/>
          <w:szCs w:val="28"/>
          <w:lang w:val="uk-UA"/>
        </w:rPr>
        <w:t>17,5%, Індії – 7,3%, Єгипту – 4,8%, Туреччини – 3,1%, Індонезії та Іраку – по 2,8%, Білорусі – 2,1%.</w:t>
      </w:r>
    </w:p>
    <w:p w:rsidR="004F557B" w:rsidRPr="004F557B" w:rsidRDefault="004F557B" w:rsidP="004F557B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4F557B">
        <w:rPr>
          <w:rFonts w:eastAsia="Calibri"/>
          <w:sz w:val="28"/>
          <w:szCs w:val="28"/>
          <w:lang w:val="uk-UA" w:eastAsia="en-US"/>
        </w:rPr>
        <w:t xml:space="preserve">Серед найбільших країн-партнерів експорт товарів збільшився до Китаю у 1,7 </w:t>
      </w:r>
      <w:proofErr w:type="spellStart"/>
      <w:r w:rsidRPr="004F557B">
        <w:rPr>
          <w:rFonts w:eastAsia="Calibri"/>
          <w:sz w:val="28"/>
          <w:szCs w:val="28"/>
          <w:lang w:val="uk-UA" w:eastAsia="en-US"/>
        </w:rPr>
        <w:t>раза</w:t>
      </w:r>
      <w:proofErr w:type="spellEnd"/>
      <w:r w:rsidRPr="004F557B">
        <w:rPr>
          <w:rFonts w:eastAsia="Calibri"/>
          <w:sz w:val="28"/>
          <w:szCs w:val="28"/>
          <w:lang w:val="uk-UA" w:eastAsia="en-US"/>
        </w:rPr>
        <w:t xml:space="preserve">, Індонезії – у 1,6 </w:t>
      </w:r>
      <w:proofErr w:type="spellStart"/>
      <w:r w:rsidRPr="004F557B">
        <w:rPr>
          <w:rFonts w:eastAsia="Calibri"/>
          <w:sz w:val="28"/>
          <w:szCs w:val="28"/>
          <w:lang w:val="uk-UA" w:eastAsia="en-US"/>
        </w:rPr>
        <w:t>раза</w:t>
      </w:r>
      <w:proofErr w:type="spellEnd"/>
      <w:r w:rsidRPr="004F557B">
        <w:rPr>
          <w:rFonts w:eastAsia="Calibri"/>
          <w:sz w:val="28"/>
          <w:szCs w:val="28"/>
          <w:lang w:val="uk-UA" w:eastAsia="en-US"/>
        </w:rPr>
        <w:t xml:space="preserve">, Іраку – на 20,0% та </w:t>
      </w:r>
      <w:r w:rsidRPr="004F557B">
        <w:rPr>
          <w:sz w:val="28"/>
          <w:szCs w:val="28"/>
          <w:lang w:val="uk-UA"/>
        </w:rPr>
        <w:t>Індії</w:t>
      </w:r>
      <w:r w:rsidRPr="004F557B">
        <w:rPr>
          <w:rFonts w:eastAsia="Calibri"/>
          <w:sz w:val="28"/>
          <w:szCs w:val="28"/>
          <w:lang w:val="uk-UA" w:eastAsia="en-US"/>
        </w:rPr>
        <w:t xml:space="preserve"> – на 6,5%, зменшився – до Туреччини на 38,8%, Німеччини – на 30,9%, Італії – </w:t>
      </w:r>
      <w:r w:rsidRPr="004F557B">
        <w:rPr>
          <w:rFonts w:eastAsia="Calibri"/>
          <w:sz w:val="28"/>
          <w:szCs w:val="28"/>
          <w:lang w:val="uk-UA" w:eastAsia="en-US"/>
        </w:rPr>
        <w:br/>
        <w:t xml:space="preserve">на </w:t>
      </w:r>
      <w:r w:rsidRPr="004F557B">
        <w:rPr>
          <w:rFonts w:eastAsia="Calibri"/>
          <w:spacing w:val="-2"/>
          <w:sz w:val="28"/>
          <w:szCs w:val="28"/>
          <w:lang w:val="uk-UA" w:eastAsia="en-US"/>
        </w:rPr>
        <w:t xml:space="preserve">30,4%, Єгипту – на 22,2%, Польщі – на 21,4%, </w:t>
      </w:r>
      <w:r w:rsidRPr="004F557B">
        <w:rPr>
          <w:spacing w:val="-2"/>
          <w:sz w:val="28"/>
          <w:szCs w:val="28"/>
          <w:lang w:val="uk-UA"/>
        </w:rPr>
        <w:t xml:space="preserve">Іспанії – на 15,1%, </w:t>
      </w:r>
      <w:r w:rsidRPr="004F557B">
        <w:rPr>
          <w:rFonts w:eastAsia="Calibri"/>
          <w:spacing w:val="-2"/>
          <w:sz w:val="28"/>
          <w:szCs w:val="28"/>
          <w:lang w:val="uk-UA" w:eastAsia="en-US"/>
        </w:rPr>
        <w:t>Білорусі –</w:t>
      </w:r>
      <w:r w:rsidRPr="004F557B">
        <w:rPr>
          <w:rFonts w:eastAsia="Calibri"/>
          <w:sz w:val="28"/>
          <w:szCs w:val="28"/>
          <w:lang w:val="uk-UA" w:eastAsia="en-US"/>
        </w:rPr>
        <w:t xml:space="preserve"> на 9,7% та Нідерландів – на 8,3%.</w:t>
      </w:r>
    </w:p>
    <w:p w:rsidR="004F557B" w:rsidRPr="004F557B" w:rsidRDefault="004F557B" w:rsidP="004F557B">
      <w:pPr>
        <w:tabs>
          <w:tab w:val="left" w:pos="8820"/>
          <w:tab w:val="left" w:pos="9435"/>
        </w:tabs>
        <w:ind w:firstLine="720"/>
        <w:jc w:val="both"/>
        <w:rPr>
          <w:bCs/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>Основу товарної структури імпорту у січні–жовтні 2020р. складали</w:t>
      </w:r>
      <w:r w:rsidRPr="004F557B">
        <w:rPr>
          <w:bCs/>
          <w:sz w:val="28"/>
          <w:szCs w:val="28"/>
          <w:lang w:val="uk-UA"/>
        </w:rPr>
        <w:t xml:space="preserve"> машини, обладнання та механізми, електротехнічне </w:t>
      </w:r>
      <w:r w:rsidRPr="004F557B">
        <w:rPr>
          <w:sz w:val="28"/>
          <w:szCs w:val="28"/>
          <w:lang w:val="uk-UA"/>
        </w:rPr>
        <w:t xml:space="preserve">обладнання; продукція хімічної та пов’язаних з нею галузей промисловості; мінеральні продукти; </w:t>
      </w:r>
      <w:r w:rsidRPr="004F557B">
        <w:rPr>
          <w:bCs/>
          <w:sz w:val="28"/>
          <w:szCs w:val="28"/>
          <w:lang w:val="uk-UA"/>
        </w:rPr>
        <w:t>засоби наземного транспорту, літальні апарати, плавучі засоби.</w:t>
      </w:r>
    </w:p>
    <w:p w:rsidR="004F557B" w:rsidRPr="004F557B" w:rsidRDefault="004F557B" w:rsidP="004F557B">
      <w:pPr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 xml:space="preserve">У загальному обсязі імпорту товарів порівняно з січнем–жовтнем 2019р. збільшилась частка продукції хімічної та пов’язаних з нею галузей </w:t>
      </w:r>
      <w:r w:rsidRPr="004F557B">
        <w:rPr>
          <w:sz w:val="28"/>
          <w:szCs w:val="28"/>
          <w:lang w:val="uk-UA"/>
        </w:rPr>
        <w:lastRenderedPageBreak/>
        <w:t>промисловості</w:t>
      </w:r>
      <w:r w:rsidRPr="004F557B">
        <w:rPr>
          <w:bCs/>
          <w:sz w:val="28"/>
          <w:szCs w:val="28"/>
          <w:lang w:val="uk-UA"/>
        </w:rPr>
        <w:t xml:space="preserve"> з 18,4% до 19,8%, засобів наземного транспорту, літальних апаратів, плавучих засобів – з 9,5% до 10,0%, полімерних матеріалів, пластмаси та виробів з них – з 5,3% до 5,9%, </w:t>
      </w:r>
      <w:r w:rsidRPr="004F557B">
        <w:rPr>
          <w:sz w:val="28"/>
          <w:szCs w:val="28"/>
          <w:lang w:val="uk-UA"/>
        </w:rPr>
        <w:t>г</w:t>
      </w:r>
      <w:r w:rsidRPr="004F557B">
        <w:rPr>
          <w:bCs/>
          <w:sz w:val="28"/>
          <w:szCs w:val="28"/>
          <w:lang w:val="uk-UA"/>
        </w:rPr>
        <w:t xml:space="preserve">отових харчових продуктів – з 4,2% до 5,9%, текстильних матеріалів та текстильних виробів – з 3,2% до 3,4%, продуктів рослинного походження – з 2,8% до 3,5%, </w:t>
      </w:r>
      <w:r w:rsidRPr="004F557B">
        <w:rPr>
          <w:sz w:val="28"/>
          <w:szCs w:val="28"/>
          <w:lang w:val="uk-UA"/>
        </w:rPr>
        <w:t xml:space="preserve">приладів та апаратів оптичних, фотографічних – з 2,5% до 3,4%, різних промислових товарів – з 2,0% до 2,6%. Зменшилась частка </w:t>
      </w:r>
      <w:r w:rsidRPr="004F557B">
        <w:rPr>
          <w:bCs/>
          <w:sz w:val="28"/>
          <w:szCs w:val="28"/>
          <w:lang w:val="uk-UA"/>
        </w:rPr>
        <w:t xml:space="preserve">машин, обладнання та механізмів, електротехнічного </w:t>
      </w:r>
      <w:r w:rsidRPr="004F557B">
        <w:rPr>
          <w:sz w:val="28"/>
          <w:szCs w:val="28"/>
          <w:lang w:val="uk-UA"/>
        </w:rPr>
        <w:t xml:space="preserve">обладнання з 25,5% до 24,1%, мінеральних продуктів – з 16,2% до 10,2%, недорогоцінних металів та виробів з них – </w:t>
      </w:r>
      <w:r w:rsidRPr="004F557B">
        <w:rPr>
          <w:sz w:val="28"/>
          <w:szCs w:val="28"/>
          <w:lang w:val="uk-UA"/>
        </w:rPr>
        <w:br/>
        <w:t>з 4,3% до 4,2%.</w:t>
      </w:r>
    </w:p>
    <w:p w:rsidR="004F557B" w:rsidRPr="004F557B" w:rsidRDefault="004F557B" w:rsidP="004F557B">
      <w:pPr>
        <w:ind w:firstLine="720"/>
        <w:jc w:val="both"/>
        <w:rPr>
          <w:sz w:val="28"/>
          <w:szCs w:val="28"/>
          <w:lang w:val="uk-UA"/>
        </w:rPr>
      </w:pPr>
      <w:r w:rsidRPr="004F557B">
        <w:rPr>
          <w:rStyle w:val="a3"/>
          <w:szCs w:val="28"/>
          <w:lang w:val="uk-UA"/>
        </w:rPr>
        <w:t>Імпорт товарів із</w:t>
      </w:r>
      <w:r w:rsidRPr="004F557B">
        <w:rPr>
          <w:sz w:val="28"/>
          <w:szCs w:val="28"/>
          <w:lang w:val="uk-UA"/>
        </w:rPr>
        <w:t xml:space="preserve"> країн Європейського Союзу становив </w:t>
      </w:r>
      <w:r w:rsidRPr="004F557B">
        <w:rPr>
          <w:sz w:val="28"/>
          <w:szCs w:val="28"/>
          <w:lang w:val="uk-UA"/>
        </w:rPr>
        <w:br/>
        <w:t xml:space="preserve">7910,3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 xml:space="preserve">., або 44,0% від загального обсягу (у січні–жовтні 2019р. – 8192,8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 xml:space="preserve">., або 39,2%), та зменшився проти січня–жовтня 2019р. </w:t>
      </w:r>
      <w:r w:rsidRPr="004F557B">
        <w:rPr>
          <w:sz w:val="28"/>
          <w:szCs w:val="28"/>
          <w:lang w:val="uk-UA"/>
        </w:rPr>
        <w:br/>
        <w:t xml:space="preserve">на 282,5 </w:t>
      </w:r>
      <w:proofErr w:type="spellStart"/>
      <w:r w:rsidRPr="004F557B">
        <w:rPr>
          <w:sz w:val="28"/>
          <w:szCs w:val="28"/>
          <w:lang w:val="uk-UA"/>
        </w:rPr>
        <w:t>млн.дол</w:t>
      </w:r>
      <w:proofErr w:type="spellEnd"/>
      <w:r w:rsidRPr="004F557B">
        <w:rPr>
          <w:sz w:val="28"/>
          <w:szCs w:val="28"/>
          <w:lang w:val="uk-UA"/>
        </w:rPr>
        <w:t>., або на 3,4%.</w:t>
      </w:r>
    </w:p>
    <w:p w:rsidR="004F557B" w:rsidRPr="004F557B" w:rsidRDefault="004F557B" w:rsidP="004F557B">
      <w:pPr>
        <w:tabs>
          <w:tab w:val="left" w:pos="8820"/>
          <w:tab w:val="left" w:pos="9435"/>
        </w:tabs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>Серед країн ЄС найвагоміші імпортні надходження товарів здійснювалися з Німеччини – 9,2%, Польщі – 6,0%, Італії – 4,9%, Франції – 3,9% та Угорщини – 2,2%.</w:t>
      </w:r>
    </w:p>
    <w:p w:rsidR="004F557B" w:rsidRPr="004F557B" w:rsidRDefault="004F557B" w:rsidP="004F557B">
      <w:pPr>
        <w:tabs>
          <w:tab w:val="left" w:pos="8820"/>
          <w:tab w:val="left" w:pos="9435"/>
        </w:tabs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>Серед інших країн світу найбільші імпортні поставки товарів надходили з Китаю – 17,9%, Російської Федерації – 6,3%, Білорусі – 6,1%, Туреччини – 3,9%, США – 3,5% та Японії – 3,2%.</w:t>
      </w:r>
    </w:p>
    <w:p w:rsidR="004F557B" w:rsidRPr="004F557B" w:rsidRDefault="004F557B" w:rsidP="004F557B">
      <w:pPr>
        <w:tabs>
          <w:tab w:val="left" w:pos="8820"/>
          <w:tab w:val="left" w:pos="9435"/>
        </w:tabs>
        <w:ind w:firstLine="720"/>
        <w:jc w:val="both"/>
        <w:rPr>
          <w:sz w:val="28"/>
          <w:szCs w:val="28"/>
          <w:lang w:val="uk-UA"/>
        </w:rPr>
      </w:pPr>
      <w:r w:rsidRPr="004F557B">
        <w:rPr>
          <w:sz w:val="28"/>
          <w:szCs w:val="28"/>
          <w:lang w:val="uk-UA"/>
        </w:rPr>
        <w:t>Порівняно з січнем–жовтнем 2019р. с</w:t>
      </w:r>
      <w:r w:rsidRPr="004F557B">
        <w:rPr>
          <w:rFonts w:eastAsia="Calibri"/>
          <w:sz w:val="28"/>
          <w:szCs w:val="28"/>
          <w:lang w:val="uk-UA" w:eastAsia="en-US"/>
        </w:rPr>
        <w:t>еред найбільших країн-партнерів</w:t>
      </w:r>
      <w:r w:rsidRPr="004F557B">
        <w:rPr>
          <w:sz w:val="28"/>
          <w:szCs w:val="28"/>
          <w:lang w:val="uk-UA"/>
        </w:rPr>
        <w:t xml:space="preserve"> імпорт товарів збільшився з Італії на 18,9%, Японії – на 13,9% та Угорщини – на 12,1%, зменшився з Російської Федерації у 2,0 </w:t>
      </w:r>
      <w:proofErr w:type="spellStart"/>
      <w:r w:rsidRPr="004F557B">
        <w:rPr>
          <w:sz w:val="28"/>
          <w:szCs w:val="28"/>
          <w:lang w:val="uk-UA"/>
        </w:rPr>
        <w:t>раза</w:t>
      </w:r>
      <w:proofErr w:type="spellEnd"/>
      <w:r w:rsidRPr="004F557B">
        <w:rPr>
          <w:sz w:val="28"/>
          <w:szCs w:val="28"/>
          <w:lang w:val="uk-UA"/>
        </w:rPr>
        <w:t xml:space="preserve">, Білорусі – у 1,7 </w:t>
      </w:r>
      <w:proofErr w:type="spellStart"/>
      <w:r w:rsidRPr="004F557B">
        <w:rPr>
          <w:sz w:val="28"/>
          <w:szCs w:val="28"/>
          <w:lang w:val="uk-UA"/>
        </w:rPr>
        <w:t>раза</w:t>
      </w:r>
      <w:proofErr w:type="spellEnd"/>
      <w:r w:rsidRPr="004F557B">
        <w:rPr>
          <w:sz w:val="28"/>
          <w:szCs w:val="28"/>
          <w:lang w:val="uk-UA"/>
        </w:rPr>
        <w:t xml:space="preserve">, США – на 16,4%, Китаю – на 13,8%, Франції – </w:t>
      </w:r>
      <w:r w:rsidRPr="004F557B">
        <w:rPr>
          <w:sz w:val="28"/>
          <w:szCs w:val="28"/>
          <w:lang w:val="uk-UA"/>
        </w:rPr>
        <w:br/>
        <w:t>на 9,2%, Туреччини – на 6,2% та Німеччини – на 5,1%. Імпорт товарів з Польщі суттєво не змінився.</w:t>
      </w:r>
    </w:p>
    <w:p w:rsidR="004F557B" w:rsidRPr="004F557B" w:rsidRDefault="004F557B" w:rsidP="004F557B">
      <w:pPr>
        <w:tabs>
          <w:tab w:val="left" w:pos="8820"/>
          <w:tab w:val="left" w:pos="9435"/>
        </w:tabs>
        <w:rPr>
          <w:sz w:val="28"/>
          <w:szCs w:val="28"/>
          <w:lang w:val="uk-UA"/>
        </w:rPr>
      </w:pPr>
    </w:p>
    <w:p w:rsidR="004F557B" w:rsidRPr="004F557B" w:rsidRDefault="004F557B" w:rsidP="004F557B">
      <w:pPr>
        <w:jc w:val="both"/>
        <w:rPr>
          <w:b/>
          <w:sz w:val="22"/>
          <w:szCs w:val="22"/>
          <w:lang w:val="uk-UA"/>
        </w:rPr>
      </w:pPr>
      <w:r w:rsidRPr="004F557B">
        <w:rPr>
          <w:b/>
          <w:sz w:val="22"/>
          <w:szCs w:val="22"/>
          <w:lang w:val="uk-UA"/>
        </w:rPr>
        <w:t>____________</w:t>
      </w:r>
    </w:p>
    <w:p w:rsidR="004F557B" w:rsidRPr="004F557B" w:rsidRDefault="004F557B" w:rsidP="004F557B">
      <w:pPr>
        <w:jc w:val="both"/>
        <w:rPr>
          <w:sz w:val="22"/>
          <w:szCs w:val="22"/>
          <w:lang w:val="uk-UA"/>
        </w:rPr>
      </w:pPr>
      <w:r w:rsidRPr="004F557B">
        <w:rPr>
          <w:b/>
          <w:sz w:val="22"/>
          <w:szCs w:val="22"/>
          <w:lang w:val="uk-UA"/>
        </w:rPr>
        <w:t xml:space="preserve">Примітка. </w:t>
      </w:r>
      <w:r w:rsidRPr="004F557B">
        <w:rPr>
          <w:sz w:val="22"/>
          <w:szCs w:val="22"/>
          <w:lang w:val="uk-UA"/>
        </w:rPr>
        <w:t>Дані щодо обсягу імпорту товарів наведені без урахування обсягів імпортних поставок газу природного.</w:t>
      </w:r>
    </w:p>
    <w:p w:rsidR="002A7EF6" w:rsidRPr="004F557B" w:rsidRDefault="004F557B">
      <w:pPr>
        <w:rPr>
          <w:lang w:val="uk-UA"/>
        </w:rPr>
      </w:pPr>
    </w:p>
    <w:sectPr w:rsidR="002A7EF6" w:rsidRPr="004F557B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7B"/>
    <w:rsid w:val="00222100"/>
    <w:rsid w:val="002B5FF8"/>
    <w:rsid w:val="004F557B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FF0C-380C-4B8E-B49C-4287D2B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4F55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0">
    <w:name w:val="Normal Знак"/>
    <w:link w:val="Normal"/>
    <w:rsid w:val="004F557B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Title">
    <w:name w:val="Title"/>
    <w:basedOn w:val="Normal"/>
    <w:rsid w:val="004F557B"/>
    <w:pPr>
      <w:widowControl w:val="0"/>
      <w:tabs>
        <w:tab w:val="left" w:pos="2410"/>
      </w:tabs>
      <w:snapToGrid w:val="0"/>
      <w:jc w:val="center"/>
    </w:pPr>
    <w:rPr>
      <w:b/>
      <w:snapToGrid/>
      <w:sz w:val="28"/>
    </w:rPr>
  </w:style>
  <w:style w:type="character" w:customStyle="1" w:styleId="a3">
    <w:name w:val="Знак Знак Знак"/>
    <w:rsid w:val="004F557B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2723</Words>
  <Characters>1553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2020-12-29T14:33:00Z</dcterms:created>
  <dcterms:modified xsi:type="dcterms:W3CDTF">2020-12-29T14:34:00Z</dcterms:modified>
</cp:coreProperties>
</file>