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D2" w:rsidRPr="00E2021A" w:rsidRDefault="00A37ED2" w:rsidP="00A37ED2">
      <w:pPr>
        <w:jc w:val="center"/>
        <w:rPr>
          <w:b/>
          <w:color w:val="000000"/>
          <w:sz w:val="28"/>
          <w:szCs w:val="28"/>
          <w:lang w:val="uk-UA"/>
        </w:rPr>
      </w:pPr>
      <w:r w:rsidRPr="00E2021A">
        <w:rPr>
          <w:b/>
          <w:color w:val="000000"/>
          <w:sz w:val="28"/>
          <w:szCs w:val="28"/>
          <w:lang w:val="uk-UA"/>
        </w:rPr>
        <w:t>Житлове будівництво</w:t>
      </w:r>
    </w:p>
    <w:p w:rsidR="00A37ED2" w:rsidRPr="00361381" w:rsidRDefault="00A37ED2" w:rsidP="00A37ED2">
      <w:pPr>
        <w:jc w:val="center"/>
        <w:rPr>
          <w:color w:val="000000"/>
          <w:sz w:val="28"/>
          <w:szCs w:val="28"/>
          <w:lang w:val="uk-UA"/>
        </w:rPr>
      </w:pPr>
    </w:p>
    <w:p w:rsidR="00A37ED2" w:rsidRPr="00E2021A" w:rsidRDefault="00A37ED2" w:rsidP="00A37ED2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E2021A">
        <w:rPr>
          <w:rFonts w:eastAsia="Calibri"/>
          <w:sz w:val="28"/>
          <w:szCs w:val="28"/>
          <w:lang w:val="uk-UA" w:eastAsia="en-US"/>
        </w:rPr>
        <w:t xml:space="preserve">У 2020р. в м. Києві прийнято в </w:t>
      </w:r>
      <w:bookmarkStart w:id="0" w:name="OLE_LINK6"/>
      <w:bookmarkStart w:id="1" w:name="OLE_LINK7"/>
      <w:r w:rsidRPr="00E2021A">
        <w:rPr>
          <w:rFonts w:eastAsia="Calibri"/>
          <w:sz w:val="28"/>
          <w:szCs w:val="28"/>
          <w:lang w:val="uk-UA" w:eastAsia="en-US"/>
        </w:rPr>
        <w:t>експлуатацію</w:t>
      </w:r>
      <w:bookmarkEnd w:id="0"/>
      <w:bookmarkEnd w:id="1"/>
      <w:r w:rsidRPr="00E2021A">
        <w:rPr>
          <w:rFonts w:eastAsia="Calibri"/>
          <w:sz w:val="28"/>
          <w:szCs w:val="28"/>
          <w:lang w:val="uk-UA" w:eastAsia="en-US"/>
        </w:rPr>
        <w:t xml:space="preserve"> 285,7 тис.м</w:t>
      </w:r>
      <w:r w:rsidRPr="00E2021A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E2021A">
        <w:rPr>
          <w:rFonts w:eastAsia="Calibri"/>
          <w:sz w:val="28"/>
          <w:szCs w:val="28"/>
          <w:lang w:val="uk-UA" w:eastAsia="en-US"/>
        </w:rPr>
        <w:t xml:space="preserve"> загальної площі житлових будівель</w:t>
      </w:r>
      <w:r w:rsidRPr="00E2021A">
        <w:rPr>
          <w:rFonts w:eastAsia="Calibri"/>
          <w:sz w:val="28"/>
          <w:szCs w:val="28"/>
          <w:vertAlign w:val="superscript"/>
          <w:lang w:val="uk-UA" w:eastAsia="en-US"/>
        </w:rPr>
        <w:t>1</w:t>
      </w:r>
      <w:r w:rsidRPr="00E2021A">
        <w:rPr>
          <w:rFonts w:eastAsia="Calibri"/>
          <w:sz w:val="28"/>
          <w:szCs w:val="28"/>
          <w:lang w:val="uk-UA" w:eastAsia="en-US"/>
        </w:rPr>
        <w:t>, з яких 3,4 тис.м</w:t>
      </w:r>
      <w:r w:rsidRPr="00E2021A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E2021A">
        <w:rPr>
          <w:rFonts w:eastAsia="Calibri"/>
          <w:sz w:val="28"/>
          <w:szCs w:val="28"/>
          <w:lang w:val="uk-UA" w:eastAsia="en-US"/>
        </w:rPr>
        <w:t xml:space="preserve"> (або 1,2% загального обсягу житла) – відповідно до Порядку прийняття в експлуатацію об’єктів, збудованих без дозвільного документа на виконання будівельних робіт, затвердженого наказом </w:t>
      </w:r>
      <w:proofErr w:type="spellStart"/>
      <w:r w:rsidRPr="00E2021A">
        <w:rPr>
          <w:rFonts w:eastAsia="Calibri"/>
          <w:sz w:val="28"/>
          <w:szCs w:val="28"/>
          <w:lang w:val="uk-UA" w:eastAsia="en-US"/>
        </w:rPr>
        <w:t>Мінрегіону</w:t>
      </w:r>
      <w:proofErr w:type="spellEnd"/>
      <w:r w:rsidRPr="00E2021A">
        <w:rPr>
          <w:rFonts w:eastAsia="Calibri"/>
          <w:sz w:val="28"/>
          <w:szCs w:val="28"/>
          <w:lang w:val="uk-UA" w:eastAsia="en-US"/>
        </w:rPr>
        <w:t xml:space="preserve"> від 03.07.2018 №158 (зі змінами)</w:t>
      </w:r>
      <w:r w:rsidRPr="00E2021A">
        <w:rPr>
          <w:rFonts w:eastAsia="Calibri"/>
          <w:sz w:val="28"/>
          <w:szCs w:val="28"/>
          <w:lang w:val="uk-UA" w:eastAsia="en-US"/>
        </w:rPr>
        <w:br/>
        <w:t>(далі – Порядок).</w:t>
      </w:r>
    </w:p>
    <w:p w:rsidR="00A37ED2" w:rsidRPr="00E2021A" w:rsidRDefault="00A37ED2" w:rsidP="00A37ED2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E2021A">
        <w:rPr>
          <w:rFonts w:eastAsia="Calibri"/>
          <w:sz w:val="28"/>
          <w:szCs w:val="28"/>
          <w:lang w:val="uk-UA" w:eastAsia="en-US"/>
        </w:rPr>
        <w:t>Загальна площа прийнятого в експлуатацію житла у 2020р. порівняно із 2019р. зменшилась на 74,4%, при цьому без урахування площі, прийнятої в експлуатацію відповідно до Порядку, – на 74,2%.</w:t>
      </w:r>
    </w:p>
    <w:p w:rsidR="00A37ED2" w:rsidRPr="00E2021A" w:rsidRDefault="00A37ED2" w:rsidP="00A37ED2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A37ED2" w:rsidRPr="00E2021A" w:rsidRDefault="00A37ED2" w:rsidP="00A37ED2">
      <w:pPr>
        <w:jc w:val="center"/>
        <w:rPr>
          <w:noProof/>
          <w:sz w:val="28"/>
          <w:szCs w:val="28"/>
          <w:lang w:val="uk-UA"/>
        </w:rPr>
      </w:pPr>
      <w:r w:rsidRPr="00E2021A">
        <w:rPr>
          <w:b/>
          <w:snapToGrid w:val="0"/>
          <w:sz w:val="28"/>
          <w:szCs w:val="28"/>
          <w:lang w:val="uk-UA"/>
        </w:rPr>
        <w:t>Загальна площа житлових будівель, прийнятих в експлуатацію,</w:t>
      </w:r>
      <w:r w:rsidRPr="00E2021A">
        <w:rPr>
          <w:b/>
          <w:snapToGrid w:val="0"/>
          <w:sz w:val="28"/>
          <w:szCs w:val="28"/>
          <w:lang w:val="uk-UA"/>
        </w:rPr>
        <w:br/>
      </w:r>
    </w:p>
    <w:tbl>
      <w:tblPr>
        <w:tblW w:w="9295" w:type="dxa"/>
        <w:tblInd w:w="-4" w:type="dxa"/>
        <w:tblLook w:val="01E0" w:firstRow="1" w:lastRow="1" w:firstColumn="1" w:lastColumn="1" w:noHBand="0" w:noVBand="0"/>
      </w:tblPr>
      <w:tblGrid>
        <w:gridCol w:w="2380"/>
        <w:gridCol w:w="2268"/>
        <w:gridCol w:w="2323"/>
        <w:gridCol w:w="2324"/>
      </w:tblGrid>
      <w:tr w:rsidR="00A37ED2" w:rsidRPr="00E2021A" w:rsidTr="003C2064"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  <w:r w:rsidRPr="00E2021A">
              <w:rPr>
                <w:rFonts w:eastAsia="Calibri"/>
                <w:lang w:val="uk-UA" w:eastAsia="en-US"/>
              </w:rPr>
              <w:t>Прийняття в експлуатацію загальної площі житла у 2020р.</w:t>
            </w:r>
          </w:p>
        </w:tc>
      </w:tr>
      <w:tr w:rsidR="00A37ED2" w:rsidRPr="00E2021A" w:rsidTr="003C2064"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  <w:r w:rsidRPr="00E2021A">
              <w:rPr>
                <w:rFonts w:eastAsia="Calibri"/>
                <w:lang w:val="uk-UA" w:eastAsia="en-US"/>
              </w:rPr>
              <w:t>м</w:t>
            </w:r>
            <w:r w:rsidRPr="00E2021A">
              <w:rPr>
                <w:rFonts w:eastAsia="Calibri"/>
                <w:vertAlign w:val="superscript"/>
                <w:lang w:val="uk-UA" w:eastAsia="en-US"/>
              </w:rPr>
              <w:t>2</w:t>
            </w:r>
            <w:r w:rsidRPr="00E2021A">
              <w:rPr>
                <w:rFonts w:eastAsia="Calibri"/>
                <w:vertAlign w:val="superscript"/>
                <w:lang w:val="uk-UA" w:eastAsia="en-US"/>
              </w:rPr>
              <w:br/>
            </w:r>
            <w:r w:rsidRPr="00E2021A">
              <w:rPr>
                <w:rFonts w:eastAsia="Calibri"/>
                <w:lang w:val="uk-UA" w:eastAsia="en-US"/>
              </w:rPr>
              <w:t>загальної площі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  <w:r w:rsidRPr="00E2021A">
              <w:rPr>
                <w:rFonts w:eastAsia="Calibri"/>
                <w:lang w:val="uk-UA" w:eastAsia="en-US"/>
              </w:rPr>
              <w:t>у % до</w:t>
            </w:r>
          </w:p>
        </w:tc>
      </w:tr>
      <w:tr w:rsidR="00A37ED2" w:rsidRPr="00E2021A" w:rsidTr="003C2064"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  <w:r w:rsidRPr="00E2021A">
              <w:rPr>
                <w:rFonts w:eastAsia="Calibri"/>
                <w:lang w:val="uk-UA" w:eastAsia="en-US"/>
              </w:rPr>
              <w:t>загального обсягу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ED2" w:rsidRPr="00E2021A" w:rsidRDefault="00A37ED2" w:rsidP="003C2064">
            <w:pPr>
              <w:jc w:val="center"/>
              <w:rPr>
                <w:rFonts w:eastAsia="Calibri"/>
                <w:lang w:val="uk-UA" w:eastAsia="en-US"/>
              </w:rPr>
            </w:pPr>
            <w:r w:rsidRPr="00E2021A">
              <w:rPr>
                <w:rFonts w:eastAsia="Calibri"/>
                <w:lang w:val="uk-UA" w:eastAsia="en-US"/>
              </w:rPr>
              <w:t>2019р.</w:t>
            </w:r>
          </w:p>
        </w:tc>
      </w:tr>
      <w:tr w:rsidR="00A37ED2" w:rsidRPr="00E2021A" w:rsidTr="003C2064"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ED2" w:rsidRPr="00E2021A" w:rsidRDefault="00A37ED2" w:rsidP="003C2064">
            <w:pPr>
              <w:rPr>
                <w:noProof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ED2" w:rsidRPr="00E2021A" w:rsidRDefault="00A37ED2" w:rsidP="003C2064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rPr>
                <w:b/>
                <w:noProof/>
                <w:lang w:val="uk-UA" w:eastAsia="uk-UA"/>
              </w:rPr>
            </w:pPr>
            <w:r w:rsidRPr="00E2021A">
              <w:rPr>
                <w:b/>
                <w:noProof/>
                <w:lang w:val="uk-UA" w:eastAsia="uk-UA"/>
              </w:rPr>
              <w:t>м. Київ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b/>
                <w:lang w:val="uk-UA"/>
              </w:rPr>
            </w:pPr>
            <w:r w:rsidRPr="00E2021A">
              <w:rPr>
                <w:b/>
                <w:lang w:val="uk-UA"/>
              </w:rPr>
              <w:t>285694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b/>
                <w:lang w:val="uk-UA"/>
              </w:rPr>
            </w:pPr>
            <w:r w:rsidRPr="00E2021A">
              <w:rPr>
                <w:b/>
                <w:lang w:val="uk-UA"/>
              </w:rPr>
              <w:t>100,0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b/>
                <w:lang w:val="uk-UA"/>
              </w:rPr>
            </w:pPr>
            <w:r w:rsidRPr="00E2021A">
              <w:rPr>
                <w:b/>
                <w:lang w:val="uk-UA"/>
              </w:rPr>
              <w:t>25,6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райони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Голосіївський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43831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15,3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28,6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Дарницький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21937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7,7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10,9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Деснянський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9449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3,3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148,5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Дніпровський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28066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9,8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16,8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Оболонський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695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0,2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1,1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Печерський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47549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16,7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23,8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Подільський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39250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13,7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26,4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Святошинський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21353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7,5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39,0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Солом’янський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39335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13,8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67,2</w:t>
            </w:r>
          </w:p>
        </w:tc>
      </w:tr>
      <w:tr w:rsidR="00A37ED2" w:rsidRPr="00E2021A" w:rsidTr="003C2064">
        <w:tc>
          <w:tcPr>
            <w:tcW w:w="2380" w:type="dxa"/>
            <w:shd w:val="clear" w:color="auto" w:fill="auto"/>
            <w:vAlign w:val="bottom"/>
          </w:tcPr>
          <w:p w:rsidR="00A37ED2" w:rsidRPr="00E2021A" w:rsidRDefault="00A37ED2" w:rsidP="003C2064">
            <w:pPr>
              <w:ind w:left="142"/>
              <w:rPr>
                <w:noProof/>
                <w:lang w:val="uk-UA" w:eastAsia="uk-UA"/>
              </w:rPr>
            </w:pPr>
            <w:r w:rsidRPr="00E2021A">
              <w:rPr>
                <w:noProof/>
                <w:lang w:val="uk-UA" w:eastAsia="uk-UA"/>
              </w:rPr>
              <w:t>Шевченківський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34229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12,0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37ED2" w:rsidRPr="00E2021A" w:rsidRDefault="00A37ED2" w:rsidP="003C2064">
            <w:pPr>
              <w:jc w:val="right"/>
              <w:rPr>
                <w:lang w:val="uk-UA"/>
              </w:rPr>
            </w:pPr>
            <w:r w:rsidRPr="00E2021A">
              <w:rPr>
                <w:lang w:val="uk-UA"/>
              </w:rPr>
              <w:t>54,5</w:t>
            </w:r>
          </w:p>
        </w:tc>
      </w:tr>
    </w:tbl>
    <w:p w:rsidR="00A37ED2" w:rsidRPr="00361381" w:rsidRDefault="00A37ED2" w:rsidP="00A37ED2">
      <w:pPr>
        <w:ind w:firstLine="720"/>
        <w:jc w:val="center"/>
        <w:rPr>
          <w:rFonts w:eastAsia="Calibri"/>
          <w:sz w:val="20"/>
          <w:szCs w:val="20"/>
          <w:lang w:val="uk-UA" w:eastAsia="en-US"/>
        </w:rPr>
      </w:pPr>
    </w:p>
    <w:p w:rsidR="00A37ED2" w:rsidRDefault="00A37ED2" w:rsidP="00A37ED2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Найбільше прийнято в експлуатацію житлових будівель</w:t>
      </w:r>
      <w:r w:rsidRPr="00E2021A">
        <w:rPr>
          <w:sz w:val="28"/>
          <w:szCs w:val="28"/>
          <w:lang w:val="uk-UA"/>
        </w:rPr>
        <w:br/>
        <w:t>у Печерському (47,5 тис.м</w:t>
      </w:r>
      <w:r w:rsidRPr="00E2021A">
        <w:rPr>
          <w:sz w:val="28"/>
          <w:szCs w:val="28"/>
          <w:vertAlign w:val="superscript"/>
          <w:lang w:val="uk-UA"/>
        </w:rPr>
        <w:t>2</w:t>
      </w:r>
      <w:r w:rsidRPr="00E2021A">
        <w:rPr>
          <w:sz w:val="28"/>
          <w:szCs w:val="28"/>
          <w:lang w:val="uk-UA"/>
        </w:rPr>
        <w:t>, або 16,7% від з</w:t>
      </w:r>
      <w:r w:rsidRPr="00E2021A">
        <w:rPr>
          <w:snapToGrid w:val="0"/>
          <w:sz w:val="28"/>
          <w:szCs w:val="28"/>
          <w:lang w:val="uk-UA"/>
        </w:rPr>
        <w:t>агального обсягу площі житла</w:t>
      </w:r>
      <w:r w:rsidRPr="00E2021A">
        <w:rPr>
          <w:snapToGrid w:val="0"/>
          <w:sz w:val="28"/>
          <w:szCs w:val="28"/>
          <w:lang w:val="uk-UA"/>
        </w:rPr>
        <w:br/>
        <w:t xml:space="preserve">в цілому по місту) та </w:t>
      </w:r>
      <w:r w:rsidRPr="00E2021A">
        <w:rPr>
          <w:sz w:val="28"/>
          <w:szCs w:val="28"/>
          <w:lang w:val="uk-UA"/>
        </w:rPr>
        <w:t>Голосіївському (43,8 тис.м</w:t>
      </w:r>
      <w:r w:rsidRPr="00E2021A">
        <w:rPr>
          <w:sz w:val="28"/>
          <w:szCs w:val="28"/>
          <w:vertAlign w:val="superscript"/>
          <w:lang w:val="uk-UA"/>
        </w:rPr>
        <w:t>2</w:t>
      </w:r>
      <w:r w:rsidRPr="00E2021A">
        <w:rPr>
          <w:sz w:val="28"/>
          <w:szCs w:val="28"/>
          <w:lang w:val="uk-UA"/>
        </w:rPr>
        <w:t>, або 15,3%) районах,</w:t>
      </w:r>
      <w:r w:rsidRPr="00E2021A">
        <w:rPr>
          <w:sz w:val="28"/>
          <w:szCs w:val="28"/>
          <w:lang w:val="uk-UA"/>
        </w:rPr>
        <w:br/>
        <w:t>а найменше – в Оболонському (0,7 тис.м</w:t>
      </w:r>
      <w:r w:rsidRPr="00E2021A">
        <w:rPr>
          <w:sz w:val="28"/>
          <w:szCs w:val="28"/>
          <w:vertAlign w:val="superscript"/>
          <w:lang w:val="uk-UA"/>
        </w:rPr>
        <w:t>2</w:t>
      </w:r>
      <w:r w:rsidRPr="00E2021A">
        <w:rPr>
          <w:sz w:val="28"/>
          <w:szCs w:val="28"/>
          <w:lang w:val="uk-UA"/>
        </w:rPr>
        <w:t>, або 0,2%) районі.</w:t>
      </w:r>
    </w:p>
    <w:p w:rsidR="00361381" w:rsidRPr="00E2021A" w:rsidRDefault="00361381" w:rsidP="00A37ED2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color w:val="000000"/>
          <w:sz w:val="28"/>
          <w:szCs w:val="28"/>
          <w:lang w:val="uk-UA"/>
        </w:rPr>
        <w:t>Переважну частину (88,4%, або 252,5 тис.м</w:t>
      </w:r>
      <w:r w:rsidRPr="00E2021A">
        <w:rPr>
          <w:color w:val="000000"/>
          <w:sz w:val="28"/>
          <w:szCs w:val="28"/>
          <w:vertAlign w:val="superscript"/>
          <w:lang w:val="uk-UA"/>
        </w:rPr>
        <w:t>2</w:t>
      </w:r>
      <w:r w:rsidRPr="00E2021A">
        <w:rPr>
          <w:color w:val="000000"/>
          <w:sz w:val="28"/>
          <w:szCs w:val="28"/>
          <w:lang w:val="uk-UA"/>
        </w:rPr>
        <w:t>) загального обсягу житла прийнято в експлуатацію в будинках з двома та більше квартирами.</w:t>
      </w:r>
    </w:p>
    <w:p w:rsidR="00A37ED2" w:rsidRPr="00E2021A" w:rsidRDefault="00A37ED2" w:rsidP="00A37ED2">
      <w:pPr>
        <w:rPr>
          <w:snapToGrid w:val="0"/>
          <w:color w:val="000000"/>
          <w:sz w:val="22"/>
          <w:szCs w:val="22"/>
          <w:lang w:val="uk-UA"/>
        </w:rPr>
      </w:pPr>
      <w:r w:rsidRPr="00E2021A">
        <w:rPr>
          <w:snapToGrid w:val="0"/>
          <w:color w:val="000000"/>
          <w:sz w:val="22"/>
          <w:szCs w:val="22"/>
          <w:lang w:val="uk-UA"/>
        </w:rPr>
        <w:t>_____________</w:t>
      </w:r>
    </w:p>
    <w:p w:rsidR="00A37ED2" w:rsidRPr="00E2021A" w:rsidRDefault="00A37ED2" w:rsidP="00A37ED2">
      <w:pPr>
        <w:jc w:val="both"/>
        <w:rPr>
          <w:sz w:val="22"/>
          <w:szCs w:val="22"/>
          <w:lang w:val="uk-UA"/>
        </w:rPr>
      </w:pPr>
      <w:r w:rsidRPr="00E2021A">
        <w:rPr>
          <w:sz w:val="22"/>
          <w:szCs w:val="22"/>
          <w:vertAlign w:val="superscript"/>
          <w:lang w:val="uk-UA"/>
        </w:rPr>
        <w:t>1</w:t>
      </w:r>
      <w:r w:rsidRPr="00E2021A">
        <w:rPr>
          <w:sz w:val="22"/>
          <w:szCs w:val="22"/>
          <w:lang w:val="uk-UA"/>
        </w:rPr>
        <w:t> Дані можуть бути уточнені. Див. примітку.</w:t>
      </w:r>
    </w:p>
    <w:p w:rsidR="00A37ED2" w:rsidRPr="00E2021A" w:rsidRDefault="00A37ED2" w:rsidP="00A37ED2">
      <w:pPr>
        <w:jc w:val="both"/>
        <w:rPr>
          <w:sz w:val="22"/>
          <w:szCs w:val="22"/>
          <w:lang w:val="uk-UA"/>
        </w:rPr>
      </w:pPr>
    </w:p>
    <w:p w:rsidR="00A37ED2" w:rsidRPr="00E2021A" w:rsidRDefault="00A37ED2" w:rsidP="00A37ED2">
      <w:pPr>
        <w:tabs>
          <w:tab w:val="left" w:pos="1496"/>
        </w:tabs>
        <w:jc w:val="both"/>
        <w:rPr>
          <w:sz w:val="22"/>
          <w:szCs w:val="22"/>
          <w:lang w:val="uk-UA"/>
        </w:rPr>
      </w:pPr>
      <w:r w:rsidRPr="00E2021A">
        <w:rPr>
          <w:b/>
          <w:sz w:val="22"/>
          <w:szCs w:val="22"/>
          <w:lang w:val="uk-UA"/>
        </w:rPr>
        <w:t>Примітка.</w:t>
      </w:r>
      <w:r w:rsidRPr="00E2021A">
        <w:rPr>
          <w:sz w:val="22"/>
          <w:szCs w:val="22"/>
          <w:lang w:val="uk-UA"/>
        </w:rPr>
        <w:t> Джерелом статистичної інформації щодо показників початку та завершення будівництва є адміністративні дані з Реєстру будівельної діяльності. У зв’язку</w:t>
      </w:r>
      <w:r w:rsidRPr="00E2021A">
        <w:rPr>
          <w:sz w:val="22"/>
          <w:szCs w:val="22"/>
          <w:lang w:val="uk-UA"/>
        </w:rPr>
        <w:br/>
        <w:t xml:space="preserve">із запровадженням </w:t>
      </w:r>
      <w:proofErr w:type="spellStart"/>
      <w:r w:rsidRPr="00E2021A">
        <w:rPr>
          <w:sz w:val="22"/>
          <w:szCs w:val="22"/>
          <w:lang w:val="uk-UA"/>
        </w:rPr>
        <w:t>Мінрегіоном</w:t>
      </w:r>
      <w:proofErr w:type="spellEnd"/>
      <w:r w:rsidRPr="00E2021A">
        <w:rPr>
          <w:sz w:val="22"/>
          <w:szCs w:val="22"/>
          <w:lang w:val="uk-UA"/>
        </w:rPr>
        <w:t xml:space="preserve"> першої черги Єдиної державної електронної системи у сфері будівництва, складовою якої є Реєстр, та необхідністю перегляду відповідних адміністративних даних, статистична інформація за 9 місяців 2020 року та 20</w:t>
      </w:r>
      <w:bookmarkStart w:id="2" w:name="_GoBack"/>
      <w:bookmarkEnd w:id="2"/>
      <w:r w:rsidRPr="00E2021A">
        <w:rPr>
          <w:sz w:val="22"/>
          <w:szCs w:val="22"/>
          <w:lang w:val="uk-UA"/>
        </w:rPr>
        <w:t xml:space="preserve">20 рік, яка сформована на їх основі, може бути актуалізована. Про уточнення даних буде повідомлено додатково на </w:t>
      </w:r>
      <w:proofErr w:type="spellStart"/>
      <w:r w:rsidRPr="00E2021A">
        <w:rPr>
          <w:sz w:val="22"/>
          <w:szCs w:val="22"/>
          <w:lang w:val="uk-UA"/>
        </w:rPr>
        <w:t>вебсайтах</w:t>
      </w:r>
      <w:proofErr w:type="spellEnd"/>
      <w:r w:rsidRPr="00E2021A">
        <w:rPr>
          <w:sz w:val="22"/>
          <w:szCs w:val="22"/>
          <w:lang w:val="uk-UA"/>
        </w:rPr>
        <w:t xml:space="preserve"> </w:t>
      </w:r>
      <w:proofErr w:type="spellStart"/>
      <w:r w:rsidRPr="00E2021A">
        <w:rPr>
          <w:sz w:val="22"/>
          <w:szCs w:val="22"/>
          <w:lang w:val="uk-UA"/>
        </w:rPr>
        <w:t>Держстату</w:t>
      </w:r>
      <w:proofErr w:type="spellEnd"/>
      <w:r w:rsidRPr="00E2021A">
        <w:rPr>
          <w:sz w:val="22"/>
          <w:szCs w:val="22"/>
          <w:lang w:val="uk-UA"/>
        </w:rPr>
        <w:t xml:space="preserve"> та його територіальних органів.</w:t>
      </w:r>
    </w:p>
    <w:p w:rsidR="00A37ED2" w:rsidRPr="00E2021A" w:rsidRDefault="00A37ED2" w:rsidP="00A37ED2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2021A">
        <w:rPr>
          <w:color w:val="000000"/>
          <w:sz w:val="28"/>
          <w:szCs w:val="28"/>
          <w:lang w:val="uk-UA"/>
        </w:rPr>
        <w:br w:type="page"/>
      </w:r>
    </w:p>
    <w:p w:rsidR="00A37ED2" w:rsidRPr="00E2021A" w:rsidRDefault="00A37ED2" w:rsidP="00A37ED2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lastRenderedPageBreak/>
        <w:t xml:space="preserve">У 2020р. прийнято в експлуатацію 3604 квартири. Середній розмір квартири становить </w:t>
      </w:r>
      <w:smartTag w:uri="urn:schemas-microsoft-com:office:smarttags" w:element="metricconverter">
        <w:smartTagPr>
          <w:attr w:name="ProductID" w:val="79,3 м2"/>
        </w:smartTagPr>
        <w:r w:rsidRPr="00E2021A">
          <w:rPr>
            <w:sz w:val="28"/>
            <w:szCs w:val="28"/>
            <w:lang w:val="uk-UA"/>
          </w:rPr>
          <w:t>79,3 м</w:t>
        </w:r>
        <w:r w:rsidRPr="00E2021A">
          <w:rPr>
            <w:sz w:val="28"/>
            <w:szCs w:val="28"/>
            <w:vertAlign w:val="superscript"/>
            <w:lang w:val="uk-UA"/>
          </w:rPr>
          <w:t>2</w:t>
        </w:r>
      </w:smartTag>
      <w:r w:rsidRPr="00E2021A">
        <w:rPr>
          <w:sz w:val="28"/>
          <w:szCs w:val="28"/>
          <w:lang w:val="uk-UA"/>
        </w:rPr>
        <w:t xml:space="preserve"> загальної площі.</w:t>
      </w:r>
    </w:p>
    <w:p w:rsidR="00A37ED2" w:rsidRPr="00E2021A" w:rsidRDefault="00A37ED2" w:rsidP="00A37ED2">
      <w:pPr>
        <w:tabs>
          <w:tab w:val="left" w:pos="180"/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E2021A">
        <w:rPr>
          <w:noProof/>
          <w:sz w:val="28"/>
          <w:szCs w:val="28"/>
          <w:lang w:val="uk-UA" w:eastAsia="en-US"/>
        </w:rPr>
        <w:t>Крім того, у 2020р. в м. Києві прийнято в експлуатацію дачні та садові будинки загальною площею 20,4 тис.м</w:t>
      </w:r>
      <w:r w:rsidRPr="00E2021A">
        <w:rPr>
          <w:noProof/>
          <w:sz w:val="28"/>
          <w:szCs w:val="28"/>
          <w:vertAlign w:val="superscript"/>
          <w:lang w:val="uk-UA" w:eastAsia="en-US"/>
        </w:rPr>
        <w:t>2</w:t>
      </w:r>
      <w:r w:rsidRPr="00E2021A">
        <w:rPr>
          <w:noProof/>
          <w:sz w:val="28"/>
          <w:szCs w:val="28"/>
          <w:lang w:val="uk-UA" w:eastAsia="en-US"/>
        </w:rPr>
        <w:t>, з яких 3,5 тис.м</w:t>
      </w:r>
      <w:r w:rsidRPr="00E2021A">
        <w:rPr>
          <w:noProof/>
          <w:sz w:val="28"/>
          <w:szCs w:val="28"/>
          <w:vertAlign w:val="superscript"/>
          <w:lang w:val="uk-UA" w:eastAsia="en-US"/>
        </w:rPr>
        <w:t>2</w:t>
      </w:r>
      <w:r w:rsidRPr="00E2021A">
        <w:rPr>
          <w:noProof/>
          <w:sz w:val="28"/>
          <w:szCs w:val="28"/>
          <w:lang w:val="uk-UA" w:eastAsia="en-US"/>
        </w:rPr>
        <w:t xml:space="preserve"> – відповідно до Порядку.</w:t>
      </w:r>
    </w:p>
    <w:p w:rsidR="00A37ED2" w:rsidRPr="00E2021A" w:rsidRDefault="00A37ED2" w:rsidP="00A37ED2">
      <w:pPr>
        <w:tabs>
          <w:tab w:val="left" w:pos="180"/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E2021A">
        <w:rPr>
          <w:noProof/>
          <w:sz w:val="28"/>
          <w:szCs w:val="28"/>
          <w:lang w:val="uk-UA" w:eastAsia="en-US"/>
        </w:rPr>
        <w:t>У цілому загальна площа прийнятих в експлуатацію житлових будівель (включаючи дачні й садові будинки) у 2020р. становила</w:t>
      </w:r>
      <w:r w:rsidRPr="00E2021A">
        <w:rPr>
          <w:noProof/>
          <w:sz w:val="28"/>
          <w:szCs w:val="28"/>
          <w:lang w:val="uk-UA" w:eastAsia="en-US"/>
        </w:rPr>
        <w:br/>
        <w:t>306,1 тис.м</w:t>
      </w:r>
      <w:r w:rsidRPr="00E2021A">
        <w:rPr>
          <w:noProof/>
          <w:sz w:val="28"/>
          <w:szCs w:val="28"/>
          <w:vertAlign w:val="superscript"/>
          <w:lang w:val="uk-UA" w:eastAsia="en-US"/>
        </w:rPr>
        <w:t>2</w:t>
      </w:r>
      <w:r w:rsidRPr="00E2021A">
        <w:rPr>
          <w:noProof/>
          <w:sz w:val="28"/>
          <w:szCs w:val="28"/>
          <w:lang w:val="uk-UA" w:eastAsia="en-US"/>
        </w:rPr>
        <w:t>, що порівняно із 2019р. менше на 73,6%.</w:t>
      </w:r>
    </w:p>
    <w:p w:rsidR="002A7EF6" w:rsidRPr="00A37ED2" w:rsidRDefault="00361381">
      <w:pPr>
        <w:rPr>
          <w:lang w:val="uk-UA"/>
        </w:rPr>
      </w:pPr>
    </w:p>
    <w:sectPr w:rsidR="002A7EF6" w:rsidRPr="00A37ED2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2"/>
    <w:rsid w:val="00222100"/>
    <w:rsid w:val="002B5FF8"/>
    <w:rsid w:val="00361381"/>
    <w:rsid w:val="00914722"/>
    <w:rsid w:val="00A37ED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B848-568C-4C62-88E8-4B8A824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1607</Words>
  <Characters>917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2021-04-05T09:43:00Z</dcterms:created>
  <dcterms:modified xsi:type="dcterms:W3CDTF">2021-04-05T09:45:00Z</dcterms:modified>
</cp:coreProperties>
</file>